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4F" w:rsidRPr="00E97FA7" w:rsidRDefault="00486C4F" w:rsidP="00486C4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bookmarkStart w:id="0" w:name="_GoBack"/>
      <w:bookmarkEnd w:id="0"/>
    </w:p>
    <w:p w:rsidR="00486C4F" w:rsidRDefault="00486C4F" w:rsidP="00486C4F">
      <w:pPr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</w:pPr>
      <w:r w:rsidRPr="00486C4F"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  <w:t>&lt;</w:t>
      </w:r>
      <w:r w:rsidRPr="00486C4F">
        <w:rPr>
          <w:rFonts w:asciiTheme="minorEastAsia" w:eastAsiaTheme="minorEastAsia" w:hAnsiTheme="minorEastAsia" w:hint="eastAsia"/>
          <w:b/>
          <w:color w:val="FF0000"/>
          <w:sz w:val="14"/>
          <w:szCs w:val="14"/>
          <w:u w:val="single"/>
          <w:lang w:eastAsia="ko-KR"/>
        </w:rPr>
        <w:t>첨</w:t>
      </w:r>
      <w:r w:rsidRPr="00486C4F"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  <w:t>부문서</w:t>
      </w:r>
      <w:r>
        <w:rPr>
          <w:rFonts w:asciiTheme="minorEastAsia" w:eastAsiaTheme="minorEastAsia" w:hAnsiTheme="minorEastAsia" w:hint="eastAsia"/>
          <w:b/>
          <w:color w:val="FF0000"/>
          <w:sz w:val="14"/>
          <w:szCs w:val="14"/>
          <w:u w:val="single"/>
          <w:lang w:eastAsia="ko-KR"/>
        </w:rPr>
        <w:t>&gt;</w:t>
      </w:r>
    </w:p>
    <w:p w:rsidR="00486C4F" w:rsidRDefault="00486C4F" w:rsidP="00486C4F">
      <w:pPr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</w:pPr>
    </w:p>
    <w:p w:rsidR="00486C4F" w:rsidRPr="00E97FA7" w:rsidRDefault="00486C4F" w:rsidP="00486C4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</w:t>
      </w:r>
      <w:r w:rsidRPr="00E97FA7">
        <w:rPr>
          <w:rFonts w:asciiTheme="minorEastAsia" w:eastAsiaTheme="minorEastAsia" w:hAnsiTheme="minorEastAsia"/>
          <w:sz w:val="14"/>
          <w:szCs w:val="14"/>
          <w:lang w:eastAsia="ko-KR"/>
        </w:rPr>
        <w:t>래</w:t>
      </w:r>
      <w:r w:rsidRPr="00E97FA7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첨부 사항은 제품 수입처인 </w:t>
      </w:r>
      <w:r w:rsidRPr="00E97FA7">
        <w:rPr>
          <w:rFonts w:asciiTheme="minorEastAsia" w:eastAsiaTheme="minorEastAsia" w:hAnsiTheme="minorEastAsia"/>
          <w:sz w:val="14"/>
          <w:szCs w:val="14"/>
          <w:lang w:eastAsia="ko-KR"/>
        </w:rPr>
        <w:t>(주)</w:t>
      </w:r>
      <w:r w:rsidRPr="00E97FA7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바이오임플란트테크놀로지 인터넷 홈페이지 </w:t>
      </w:r>
      <w:hyperlink r:id="rId7" w:history="1">
        <w:r w:rsidRPr="00E97FA7">
          <w:rPr>
            <w:rStyle w:val="a6"/>
            <w:rFonts w:asciiTheme="minorEastAsia" w:eastAsiaTheme="minorEastAsia" w:hAnsiTheme="minorEastAsia"/>
            <w:sz w:val="14"/>
            <w:szCs w:val="14"/>
            <w:lang w:eastAsia="ko-KR"/>
          </w:rPr>
          <w:t>http://www.bioimtech.com</w:t>
        </w:r>
      </w:hyperlink>
      <w:r w:rsidRPr="00E97FA7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에서 다운로드 할 수 있습니다. </w:t>
      </w:r>
      <w:r w:rsidRPr="00E97FA7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  <w:r w:rsidRPr="00E97FA7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</w:p>
    <w:p w:rsidR="00486C4F" w:rsidRPr="00E97FA7" w:rsidRDefault="00486C4F" w:rsidP="00486C4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486C4F" w:rsidRPr="00B773D6" w:rsidRDefault="00B773D6" w:rsidP="00B773D6">
      <w:pPr>
        <w:rPr>
          <w:rFonts w:asciiTheme="minorEastAsia" w:eastAsiaTheme="minorEastAsia" w:hAnsiTheme="minorEastAsia" w:cs="굴림"/>
          <w:b/>
          <w:sz w:val="14"/>
          <w:szCs w:val="14"/>
          <w:lang w:eastAsia="ko-KR"/>
        </w:rPr>
      </w:pPr>
      <w:r w:rsidRPr="00B773D6">
        <w:rPr>
          <w:rFonts w:asciiTheme="minorEastAsia" w:eastAsiaTheme="minorEastAsia" w:hAnsiTheme="minorEastAsia" w:cs="굴림"/>
          <w:b/>
          <w:sz w:val="14"/>
          <w:szCs w:val="14"/>
          <w:lang w:eastAsia="ko-KR"/>
        </w:rPr>
        <w:t>1.</w:t>
      </w:r>
      <w:r w:rsidR="00486C4F" w:rsidRPr="00B773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품명</w:t>
      </w:r>
      <w:r w:rsidR="00486C4F" w:rsidRPr="00B773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: </w:t>
      </w:r>
      <w:r w:rsidR="00365D36" w:rsidRPr="00B773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 xml:space="preserve">비흡수성비강내부목 </w:t>
      </w:r>
      <w:r w:rsidR="00486C4F" w:rsidRPr="00B773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(</w:t>
      </w:r>
      <w:r w:rsidR="00486C4F" w:rsidRPr="00B773D6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>B05040.01)</w:t>
      </w:r>
      <w:r w:rsidR="00486C4F" w:rsidRPr="00B773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2.</w:t>
      </w:r>
      <w:r w:rsidR="00486C4F" w:rsidRPr="00B773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제품명</w:t>
      </w:r>
      <w:r w:rsidR="00486C4F" w:rsidRPr="00B773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: </w:t>
      </w:r>
      <w:r w:rsidR="00486C4F" w:rsidRPr="00B773D6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 xml:space="preserve">NexPak X </w:t>
      </w:r>
      <w:r w:rsidR="00486C4F" w:rsidRPr="00B773D6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 xml:space="preserve">및 </w:t>
      </w:r>
      <w:r w:rsidR="00486C4F" w:rsidRPr="00B773D6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>XL 3</w:t>
      </w:r>
      <w:r w:rsidR="00486C4F" w:rsidRPr="00B773D6">
        <w:rPr>
          <w:rFonts w:asciiTheme="minorEastAsia" w:eastAsiaTheme="minorEastAsia" w:hAnsiTheme="minorEastAsia"/>
          <w:b/>
          <w:sz w:val="14"/>
          <w:szCs w:val="14"/>
          <w:lang w:eastAsia="ko-KR"/>
        </w:rPr>
        <w:t>.</w:t>
      </w:r>
      <w:r w:rsidR="00486C4F" w:rsidRPr="00B773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수입품목허가번호</w:t>
      </w:r>
      <w:r w:rsidR="00486C4F" w:rsidRPr="00B773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: </w:t>
      </w:r>
      <w:r w:rsidR="00486C4F" w:rsidRPr="00B773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수허</w:t>
      </w:r>
      <w:r w:rsidR="00486C4F" w:rsidRPr="00B773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19-1977</w:t>
      </w:r>
      <w:r w:rsidR="00486C4F" w:rsidRPr="00B773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호</w:t>
      </w:r>
    </w:p>
    <w:p w:rsidR="00B773D6" w:rsidRPr="00B773D6" w:rsidRDefault="00B773D6" w:rsidP="00B773D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B773D6">
        <w:rPr>
          <w:rFonts w:asciiTheme="minorEastAsia" w:eastAsiaTheme="minorEastAsia" w:hAnsiTheme="minorEastAsia" w:cs="맑은 고딕" w:hint="eastAsia"/>
          <w:b/>
          <w:sz w:val="14"/>
          <w:szCs w:val="14"/>
          <w:lang w:eastAsia="ko-KR"/>
        </w:rPr>
        <w:t>4.사</w:t>
      </w:r>
      <w:r w:rsidRPr="00B773D6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용목적 </w:t>
      </w:r>
      <w:r w:rsidRPr="00B773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: </w:t>
      </w:r>
      <w:r w:rsidRPr="00B773D6">
        <w:rPr>
          <w:rFonts w:asciiTheme="minorEastAsia" w:eastAsiaTheme="minorEastAsia" w:hAnsiTheme="minorEastAsia" w:hint="eastAsia"/>
          <w:b/>
          <w:bCs/>
          <w:sz w:val="14"/>
          <w:szCs w:val="14"/>
          <w:lang w:eastAsia="ko-KR"/>
        </w:rPr>
        <w:t>비강내부를</w:t>
      </w:r>
      <w:r w:rsidRPr="00B773D6"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  <w:t xml:space="preserve"> 고정하기 위하여 비흡수성재료를 사용하는 기구</w:t>
      </w:r>
    </w:p>
    <w:p w:rsidR="00486C4F" w:rsidRPr="00B773D6" w:rsidRDefault="00486C4F" w:rsidP="00486C4F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</w:p>
    <w:p w:rsidR="00486C4F" w:rsidRPr="00486C4F" w:rsidRDefault="00486C4F" w:rsidP="00486C4F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486C4F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사용방법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(1)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준비사항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포장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상태의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이상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유무를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확인한다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유효기간을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확인한다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3.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의료진은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취급조작을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충분히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숙지한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사용하여야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4.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사용설명서를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읽은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사용하여야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(2)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조작방법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1. NexPak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파우치를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개봉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꺼낸다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이때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무균기법을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사용하여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무결성을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유지한다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2. NexPak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사용부위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사이즈에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따라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적절하게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절단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(cut)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혹은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구부릴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3. NexPak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세로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방향으로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비강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쪽으로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삽입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시킨다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4.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비강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내로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삽입할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때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부러질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부러진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크기가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사용하기에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적절하지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않은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부러진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전량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폐기하고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새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5. NexPak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적용부위에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삽입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살균액체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(sterile fluid)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주입하여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수화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시킨다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6.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남은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모두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반드시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폐기한다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7. NexPak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자연적으로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5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~10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사이에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분해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기간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동안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잔여물을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매일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세척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및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흡입으로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제거할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8.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개봉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모두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폐기한다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(3)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보관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및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관리방법</w:t>
      </w:r>
    </w:p>
    <w:p w:rsidR="00486C4F" w:rsidRPr="00E97FA7" w:rsidRDefault="00486C4F" w:rsidP="00486C4F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일회용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의료기기이며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재사용을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금지한다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</w:p>
    <w:p w:rsidR="00486C4F" w:rsidRPr="00486C4F" w:rsidRDefault="00486C4F" w:rsidP="00486C4F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486C4F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사용</w:t>
      </w:r>
      <w:r w:rsidRPr="00486C4F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486C4F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시</w:t>
      </w:r>
      <w:r w:rsidRPr="00486C4F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486C4F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주의사항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다음과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같은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경우에는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주의한다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패키지가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손상되거나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개봉된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경우엔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안전성이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보장되지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때문에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손상됬거나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사전에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열린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패키지는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반드시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폐기한다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본제품은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1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회용임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3)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적용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오염을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방지하기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항상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무균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기법을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따른다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•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포함성분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: Amylopectin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hydroxyethylcellulose.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•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드문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경우지만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여부를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떠나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코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관련된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물리화학적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상태에서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독성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충격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증후군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(TSS)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위험이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나타날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•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NexPak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항균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특성을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보이지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않으며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기존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감염에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대한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제균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작용이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아니며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새로운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감염의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발생을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방지하는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것도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아니다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적절한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치료를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추가로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시행해야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•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섭취금지</w:t>
      </w:r>
    </w:p>
    <w:p w:rsidR="00486C4F" w:rsidRPr="00E97FA7" w:rsidRDefault="00486C4F" w:rsidP="00486C4F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•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흡입금지</w:t>
      </w:r>
    </w:p>
    <w:p w:rsidR="00486C4F" w:rsidRPr="00E97FA7" w:rsidRDefault="00486C4F" w:rsidP="00486C4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•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유효기간이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지난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후에는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절대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않으며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반드시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97FA7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폐기한다</w:t>
      </w:r>
      <w:r w:rsidRPr="00E97FA7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C166F8" w:rsidRPr="00486C4F" w:rsidRDefault="00C166F8" w:rsidP="00C166F8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785D4D" w:rsidRPr="001C4352" w:rsidRDefault="00785D4D" w:rsidP="00CE7160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BA2CAF" w:rsidRPr="00CE7160" w:rsidRDefault="00BA2CAF" w:rsidP="00BA2CA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sectPr w:rsidR="00BA2CAF" w:rsidRPr="00CE7160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74" w:rsidRDefault="00BD7474" w:rsidP="001C4352">
      <w:r>
        <w:separator/>
      </w:r>
    </w:p>
  </w:endnote>
  <w:endnote w:type="continuationSeparator" w:id="0">
    <w:p w:rsidR="00BD7474" w:rsidRDefault="00BD7474" w:rsidP="001C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74" w:rsidRDefault="00BD7474" w:rsidP="001C4352">
      <w:r>
        <w:separator/>
      </w:r>
    </w:p>
  </w:footnote>
  <w:footnote w:type="continuationSeparator" w:id="0">
    <w:p w:rsidR="00BD7474" w:rsidRDefault="00BD7474" w:rsidP="001C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4D9D"/>
    <w:multiLevelType w:val="hybridMultilevel"/>
    <w:tmpl w:val="DD50D1DE"/>
    <w:lvl w:ilvl="0" w:tplc="58DA37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4357FF1"/>
    <w:multiLevelType w:val="hybridMultilevel"/>
    <w:tmpl w:val="145EC3CC"/>
    <w:lvl w:ilvl="0" w:tplc="B282A4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44E5652"/>
    <w:multiLevelType w:val="hybridMultilevel"/>
    <w:tmpl w:val="6258476A"/>
    <w:lvl w:ilvl="0" w:tplc="6046F1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F8"/>
    <w:rsid w:val="00110D53"/>
    <w:rsid w:val="001C4352"/>
    <w:rsid w:val="00222D33"/>
    <w:rsid w:val="0030464F"/>
    <w:rsid w:val="00365D36"/>
    <w:rsid w:val="003949DD"/>
    <w:rsid w:val="00486C4F"/>
    <w:rsid w:val="005F24D7"/>
    <w:rsid w:val="006E3749"/>
    <w:rsid w:val="006F2A9E"/>
    <w:rsid w:val="00785D4D"/>
    <w:rsid w:val="0081370C"/>
    <w:rsid w:val="00A7044A"/>
    <w:rsid w:val="00B16A7B"/>
    <w:rsid w:val="00B773D6"/>
    <w:rsid w:val="00B86C23"/>
    <w:rsid w:val="00BA2CAF"/>
    <w:rsid w:val="00BD7474"/>
    <w:rsid w:val="00C166F8"/>
    <w:rsid w:val="00CE7160"/>
    <w:rsid w:val="00D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7283C"/>
  <w15:docId w15:val="{8E12F246-5F90-464A-A75F-194B9CC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F67"/>
    <w:rPr>
      <w:rFonts w:ascii="Arial" w:eastAsia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character" w:styleId="a6">
    <w:name w:val="Hyperlink"/>
    <w:basedOn w:val="a0"/>
    <w:uiPriority w:val="99"/>
    <w:unhideWhenUsed/>
    <w:rsid w:val="00BA2CAF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1C43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1C4352"/>
    <w:rPr>
      <w:rFonts w:ascii="Arial" w:eastAsia="Arial" w:hAnsi="Arial" w:cs="Arial"/>
    </w:rPr>
  </w:style>
  <w:style w:type="paragraph" w:styleId="a8">
    <w:name w:val="footer"/>
    <w:basedOn w:val="a"/>
    <w:link w:val="Char2"/>
    <w:uiPriority w:val="99"/>
    <w:unhideWhenUsed/>
    <w:rsid w:val="001C435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1C43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dcterms:created xsi:type="dcterms:W3CDTF">2022-09-16T06:37:00Z</dcterms:created>
  <dcterms:modified xsi:type="dcterms:W3CDTF">2022-09-16T06:37:00Z</dcterms:modified>
</cp:coreProperties>
</file>