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09" w:rsidRDefault="008C2709" w:rsidP="008C2709">
      <w:pPr>
        <w:rPr>
          <w:rFonts w:asciiTheme="minorEastAsia" w:eastAsiaTheme="minorEastAsia" w:hAnsiTheme="minorEastAsia"/>
          <w:b/>
          <w:sz w:val="14"/>
          <w:szCs w:val="16"/>
          <w:lang w:eastAsia="ko-KR"/>
        </w:rPr>
      </w:pPr>
      <w:r w:rsidRPr="00F424D5">
        <w:rPr>
          <w:rFonts w:asciiTheme="minorEastAsia" w:eastAsiaTheme="minorEastAsia" w:hAnsiTheme="minorEastAsia"/>
          <w:b/>
          <w:sz w:val="14"/>
          <w:szCs w:val="16"/>
          <w:lang w:eastAsia="ko-KR"/>
        </w:rPr>
        <w:t>&lt;</w:t>
      </w:r>
      <w:r w:rsidRPr="00F424D5">
        <w:rPr>
          <w:rFonts w:asciiTheme="minorEastAsia" w:eastAsiaTheme="minorEastAsia" w:hAnsiTheme="minorEastAsia" w:hint="eastAsia"/>
          <w:b/>
          <w:sz w:val="14"/>
          <w:szCs w:val="16"/>
          <w:lang w:eastAsia="ko-KR"/>
        </w:rPr>
        <w:t>첨부사항</w:t>
      </w:r>
      <w:r w:rsidRPr="00F424D5">
        <w:rPr>
          <w:rFonts w:asciiTheme="minorEastAsia" w:eastAsiaTheme="minorEastAsia" w:hAnsiTheme="minorEastAsia"/>
          <w:b/>
          <w:sz w:val="14"/>
          <w:szCs w:val="16"/>
          <w:lang w:eastAsia="ko-KR"/>
        </w:rPr>
        <w:t>&gt;</w:t>
      </w:r>
    </w:p>
    <w:p w:rsidR="00CF141C" w:rsidRDefault="00CF141C" w:rsidP="008C2709">
      <w:pPr>
        <w:rPr>
          <w:rFonts w:asciiTheme="minorEastAsia" w:eastAsiaTheme="minorEastAsia" w:hAnsiTheme="minorEastAsia"/>
          <w:b/>
          <w:sz w:val="14"/>
          <w:szCs w:val="16"/>
          <w:lang w:eastAsia="ko-KR"/>
        </w:rPr>
      </w:pPr>
    </w:p>
    <w:p w:rsidR="00CF141C" w:rsidRPr="004A7ECC" w:rsidRDefault="00CF141C" w:rsidP="00CF141C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4A7ECC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CF141C" w:rsidRPr="00D037DC" w:rsidRDefault="00CF141C" w:rsidP="00CF141C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제품을 사용 전에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반드시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(사용방법 및 사용시주의사항 등)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을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확인하시기 바랍니다.</w:t>
      </w:r>
    </w:p>
    <w:p w:rsidR="001A4A27" w:rsidRPr="00CF141C" w:rsidRDefault="001A4A27" w:rsidP="001A4A27">
      <w:pPr>
        <w:pStyle w:val="aa"/>
        <w:spacing w:line="240" w:lineRule="auto"/>
        <w:jc w:val="both"/>
        <w:rPr>
          <w:rFonts w:asciiTheme="minorEastAsia" w:eastAsiaTheme="minorEastAsia" w:hAnsiTheme="minorEastAsia"/>
          <w:b/>
          <w:sz w:val="14"/>
          <w:szCs w:val="14"/>
        </w:rPr>
      </w:pPr>
    </w:p>
    <w:p w:rsidR="00351C8F" w:rsidRPr="00351C8F" w:rsidRDefault="00EF3568" w:rsidP="00EF3568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품명 : 골이식용복합재료  제품명 : ConneXus  형명 :제품별도라벨참조  수입업신고번호 : 367호   수입품목허가번호 : 제 수허 07-794호</w:t>
      </w:r>
    </w:p>
    <w:p w:rsidR="00351C8F" w:rsidRDefault="00351C8F" w:rsidP="00351C8F">
      <w:pPr>
        <w:rPr>
          <w:rFonts w:asciiTheme="minorEastAsia" w:eastAsiaTheme="minorEastAsia" w:hAnsiTheme="minorEastAsia" w:cs="맑은 고딕"/>
          <w:sz w:val="14"/>
          <w:szCs w:val="16"/>
          <w:lang w:eastAsia="ko-KR"/>
        </w:rPr>
      </w:pPr>
    </w:p>
    <w:p w:rsidR="00351C8F" w:rsidRPr="00351C8F" w:rsidRDefault="008C2709" w:rsidP="00351C8F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 w:cs="맑은 고딕" w:hint="eastAsia"/>
          <w:sz w:val="14"/>
          <w:szCs w:val="16"/>
          <w:lang w:eastAsia="ko-KR"/>
        </w:rPr>
        <w:t>사용목적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 </w:t>
      </w:r>
    </w:p>
    <w:p w:rsidR="00351C8F" w:rsidRDefault="008C2709" w:rsidP="00351C8F">
      <w:pPr>
        <w:pStyle w:val="a5"/>
        <w:ind w:left="76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>1)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성능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>: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본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(ConneXus)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치조골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구조에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장애가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환자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또는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장애인들을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위하여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,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골구조의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근본적인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안전성에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문제가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빈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공간이나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틈에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채워주어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신생골을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형성시키기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위한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용도로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이러한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결함은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수술적으로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만들어지는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골성의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결함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또는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외상으로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생기는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골성의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결함일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 </w:t>
      </w:r>
    </w:p>
    <w:p w:rsidR="00351C8F" w:rsidRDefault="008C2709" w:rsidP="00351C8F">
      <w:pPr>
        <w:pStyle w:val="a5"/>
        <w:ind w:left="76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2)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사용목적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또는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효능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>.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효과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: ConneXus 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포함된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DBM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자체의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골유도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가능성을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근아세포에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대한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in vitro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활성도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시험을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통하여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확인하였고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,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결과는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동물시험을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통하여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검증하였다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ConneXus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치조골의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재건과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증대를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위하여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- root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절제술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,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치근단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절제술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,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낭선종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절제술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손실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부위를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채워줌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-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치조골을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보호하는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extraction sockets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채워줌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-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손상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치료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-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상악골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만곡부의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높임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</w:p>
    <w:p w:rsidR="00351C8F" w:rsidRDefault="00351C8F" w:rsidP="00351C8F">
      <w:pPr>
        <w:pStyle w:val="a5"/>
        <w:ind w:left="760"/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351C8F" w:rsidRPr="00351C8F" w:rsidRDefault="008C2709" w:rsidP="00351C8F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14"/>
          <w:szCs w:val="16"/>
          <w:lang w:eastAsia="ko-KR"/>
        </w:rPr>
      </w:pPr>
      <w:bookmarkStart w:id="0" w:name="_GoBack"/>
      <w:bookmarkEnd w:id="0"/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제조방법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>: (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제조원의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제조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방법에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따른다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) </w:t>
      </w:r>
    </w:p>
    <w:p w:rsidR="00351C8F" w:rsidRPr="00351C8F" w:rsidRDefault="00351C8F" w:rsidP="00351C8F">
      <w:pPr>
        <w:pStyle w:val="a5"/>
        <w:ind w:left="760"/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351C8F" w:rsidRDefault="00351C8F" w:rsidP="00351C8F">
      <w:pPr>
        <w:ind w:firstLineChars="300" w:firstLine="420"/>
        <w:rPr>
          <w:rFonts w:asciiTheme="minorEastAsia" w:eastAsiaTheme="minorEastAsia" w:hAnsiTheme="minorEastAsia"/>
          <w:sz w:val="14"/>
          <w:szCs w:val="16"/>
          <w:lang w:eastAsia="ko-KR"/>
        </w:rPr>
      </w:pPr>
      <w:r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3. </w:t>
      </w:r>
      <w:r w:rsidR="008C2709"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포장형태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="008C2709"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및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="008C2709"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단위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: Double sterile barrier(Maintain steility and prevent mechanical damage)  </w:t>
      </w:r>
      <w:r w:rsidR="008C2709"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포장단위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: 1ea(unit)/Pack </w:t>
      </w:r>
    </w:p>
    <w:p w:rsidR="00351C8F" w:rsidRDefault="00351C8F" w:rsidP="00351C8F">
      <w:pPr>
        <w:ind w:firstLineChars="100" w:firstLine="140"/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351C8F" w:rsidRDefault="00351C8F" w:rsidP="00351C8F">
      <w:pPr>
        <w:ind w:firstLineChars="300" w:firstLine="420"/>
        <w:rPr>
          <w:rFonts w:asciiTheme="minorEastAsia" w:eastAsiaTheme="minorEastAsia" w:hAnsiTheme="minorEastAsia"/>
          <w:sz w:val="14"/>
          <w:szCs w:val="16"/>
          <w:lang w:eastAsia="ko-KR"/>
        </w:rPr>
      </w:pPr>
      <w:r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4. </w:t>
      </w:r>
      <w:r w:rsidR="008C2709" w:rsidRPr="00351C8F">
        <w:rPr>
          <w:rFonts w:asciiTheme="minorEastAsia" w:eastAsiaTheme="minorEastAsia" w:hAnsiTheme="minorEastAsia" w:cs="맑은 고딕" w:hint="eastAsia"/>
          <w:sz w:val="14"/>
          <w:szCs w:val="16"/>
          <w:lang w:eastAsia="ko-KR"/>
        </w:rPr>
        <w:t>사용방법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</w:p>
    <w:p w:rsidR="00351C8F" w:rsidRDefault="008C2709" w:rsidP="00351C8F">
      <w:pPr>
        <w:ind w:firstLineChars="400" w:firstLine="56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1)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준비사항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(1)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상태의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이상유무를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확인하고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멸균표시지의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부착여부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및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멸균상태를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확인한다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>.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(2)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유효기간을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확인한다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(3)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재질에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대한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알러지와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다른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반응들이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고려되어져야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(4)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시술자는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취급조작을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충분히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숙지하고서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사용하여야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(5)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사용설명서를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읽은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사용할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것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</w:p>
    <w:p w:rsidR="00351C8F" w:rsidRDefault="00351C8F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2)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사용방법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: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병원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치과치료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방법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중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골융합술에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따라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3)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조작순서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(1)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손실된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부분에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따라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적당한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용량과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형태의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선택한다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(2)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포장지를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제거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후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골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손실된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부분에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채워준다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</w:p>
    <w:p w:rsidR="00351C8F" w:rsidRDefault="008C2709" w:rsidP="00351C8F">
      <w:pPr>
        <w:ind w:firstLineChars="500" w:firstLine="700"/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(3)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상황에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따라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채취된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Autobone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또는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bone marrow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등과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함께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사용한다</w:t>
      </w:r>
      <w:r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 </w:t>
      </w:r>
    </w:p>
    <w:p w:rsidR="00351C8F" w:rsidRDefault="00351C8F" w:rsidP="00351C8F">
      <w:pPr>
        <w:ind w:firstLineChars="100" w:firstLine="140"/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351C8F" w:rsidRDefault="00351C8F" w:rsidP="00351C8F">
      <w:pPr>
        <w:ind w:firstLineChars="100" w:firstLine="140"/>
        <w:rPr>
          <w:rFonts w:asciiTheme="minorEastAsia" w:eastAsiaTheme="minorEastAsia" w:hAnsiTheme="minorEastAsia"/>
          <w:sz w:val="14"/>
          <w:szCs w:val="16"/>
          <w:lang w:eastAsia="ko-KR"/>
        </w:rPr>
      </w:pPr>
      <w:r>
        <w:rPr>
          <w:rFonts w:asciiTheme="minorEastAsia" w:eastAsiaTheme="minorEastAsia" w:hAnsiTheme="minorEastAsia"/>
          <w:sz w:val="14"/>
          <w:szCs w:val="16"/>
          <w:lang w:eastAsia="ko-KR"/>
        </w:rPr>
        <w:t>5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="008C2709" w:rsidRPr="00351C8F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사용시주의사항</w:t>
      </w:r>
      <w:r w:rsidR="008C2709" w:rsidRPr="00351C8F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 </w:t>
      </w:r>
    </w:p>
    <w:p w:rsidR="00351C8F" w:rsidRDefault="00351C8F" w:rsidP="00351C8F">
      <w:pPr>
        <w:ind w:firstLineChars="100" w:firstLine="140"/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8C2709" w:rsidRPr="00681F50" w:rsidRDefault="008C2709" w:rsidP="00681F50">
      <w:pPr>
        <w:pStyle w:val="a5"/>
        <w:numPr>
          <w:ilvl w:val="0"/>
          <w:numId w:val="3"/>
        </w:numPr>
        <w:rPr>
          <w:rFonts w:asciiTheme="minorEastAsia" w:eastAsiaTheme="minorEastAsia" w:hAnsiTheme="minorEastAsia"/>
          <w:sz w:val="14"/>
          <w:szCs w:val="16"/>
          <w:lang w:eastAsia="ko-KR"/>
        </w:rPr>
      </w:pP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주의사항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 *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다음의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경우는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시술하지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것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* (1)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혈액공급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제한이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있거나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회복을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더디게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하는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원인이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되는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사전감염이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(2)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알레르기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반응이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예상될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(3)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본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민감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반응을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(4)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감염의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위험이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 2)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일반적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주의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사항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(1)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의료용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이외의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목적으로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금하며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전문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의료인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이외에는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사용하지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않는다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(2)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일단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삽입되었던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기구는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사용하지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않는다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(3)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외관에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이상이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없는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제품만을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(4)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알레르기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반응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및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항체반응의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가능성을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환자에게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알려야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(5)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멸균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제품으로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재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소독하여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사용하지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않는다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 3)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부작용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(1)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특정한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과정에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따라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감염이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일어날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가능성이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(2)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항원반응을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제거하는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제조과정을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거쳤지만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,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경우에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따라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일어날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Bacitracin/polymyxin B sulfate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조직이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처리되었고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약품의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극소량이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남아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또한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완제품에는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Iodine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극소량이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포함되어있을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있으므로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약품들에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대해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알레르기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반응이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있는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환자들을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위해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미리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경고를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해야할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것이다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  5.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저장방법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및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관리방법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1)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직사광선을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피하여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서늘하고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그늘진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상온에서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보관한다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2)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개봉된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기구는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사용하여서는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안된다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나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보관조건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또는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저장방법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(1)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서늘하고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건조한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실온에서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개봉되지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않는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상태로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보관한다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(2)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고온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,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다습한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장소는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피하고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통풍이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잘되는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냉암소에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보관한다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(3)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본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제품은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멸균된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상태로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공급됨으로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전에는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반드시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상태를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확인하여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사용해야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(4)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포장이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개봉된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것은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사용해서는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안된다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. </w:t>
      </w:r>
      <w:r w:rsidR="00C60D36"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>재</w:t>
      </w:r>
      <w:r w:rsidR="00BC73BF" w:rsidRPr="00681F50">
        <w:rPr>
          <w:rFonts w:asciiTheme="minorEastAsia" w:eastAsiaTheme="minorEastAsia" w:hAnsiTheme="minorEastAsia" w:hint="eastAsia"/>
          <w:sz w:val="14"/>
          <w:szCs w:val="16"/>
          <w:lang w:eastAsia="ko-KR"/>
        </w:rPr>
        <w:t xml:space="preserve">작성년원일: </w:t>
      </w:r>
      <w:r w:rsidR="00BC73BF" w:rsidRPr="00681F50">
        <w:rPr>
          <w:rFonts w:asciiTheme="minorEastAsia" w:eastAsiaTheme="minorEastAsia" w:hAnsiTheme="minorEastAsia" w:cs="돋움체" w:hint="eastAsia"/>
          <w:sz w:val="14"/>
          <w:szCs w:val="16"/>
          <w:lang w:eastAsia="ko-KR"/>
        </w:rPr>
        <w:t>2018-04-03</w:t>
      </w:r>
      <w:r w:rsidRPr="00681F50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</w:p>
    <w:p w:rsidR="00681F50" w:rsidRDefault="00681F50" w:rsidP="00681F50">
      <w:pPr>
        <w:rPr>
          <w:rFonts w:asciiTheme="minorEastAsia" w:eastAsiaTheme="minorEastAsia" w:hAnsiTheme="minorEastAsia"/>
          <w:sz w:val="14"/>
          <w:szCs w:val="16"/>
          <w:lang w:eastAsia="ko-KR"/>
        </w:rPr>
      </w:pPr>
    </w:p>
    <w:p w:rsidR="00681F50" w:rsidRDefault="00681F50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>
        <w:rPr>
          <w:rFonts w:asciiTheme="minorEastAsia" w:eastAsiaTheme="minorEastAsia" w:hAnsiTheme="minorEastAsia"/>
          <w:b/>
          <w:sz w:val="14"/>
          <w:szCs w:val="14"/>
          <w:lang w:eastAsia="ko-KR"/>
        </w:rPr>
        <w:br w:type="page"/>
      </w:r>
    </w:p>
    <w:p w:rsidR="00681F50" w:rsidRPr="008D4F14" w:rsidRDefault="00681F50" w:rsidP="00681F50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lastRenderedPageBreak/>
        <w:t>&lt;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의료기기한글표시기재사항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>&gt;</w:t>
      </w:r>
    </w:p>
    <w:p w:rsidR="00681F50" w:rsidRPr="008D4F14" w:rsidRDefault="00681F50" w:rsidP="00681F5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품명 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골이식용복합재료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C22010.01 (4))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제품명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8D4F14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ConneXus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형명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제품별도라벨참조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수입업신고번호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367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수입품목허가번호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수허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07-794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사용목적: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별도첨부문서참조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포장단위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1EA/Pack(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제품라벨참조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제조번호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제조년월일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제품라벨별도 참조</w:t>
      </w:r>
      <w:r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멸균방법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Electron Beam Irradiation 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유효기간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제조일로부터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년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제품별도라벨참조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저장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보관방법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별도첨부문서참조</w:t>
      </w:r>
    </w:p>
    <w:p w:rsidR="00681F50" w:rsidRPr="008D4F14" w:rsidRDefault="00681F50" w:rsidP="00681F50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제조자명: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(</w:t>
      </w: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본사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)SeaSpine, (</w:t>
      </w: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본사주소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)5770 Armada Drive, Carlsbad, California</w:t>
      </w: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92008.(</w:t>
      </w: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공장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)Isotis Orthbiologics, Inc.(</w:t>
      </w: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미국)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,(</w:t>
      </w:r>
      <w:r w:rsidRPr="008D4F14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공장주소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)2 Goodyear,(Suite A), Irvine California 92618.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제조국명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USA(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미국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수입자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(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U-Tower 2101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전화번호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031-704-2882,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팩스번호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: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031-704-1881, 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사용방법과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사용</w:t>
      </w:r>
      <w:r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시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주의사항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: 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별도첨부문서참조, 별도첨부사항은 제품 수입처,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홈페이지 </w:t>
      </w:r>
      <w:hyperlink r:id="rId8" w:history="1">
        <w:r w:rsidRPr="008D4F14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후 반드시 제품 사용 전에 확인하시기 바랍니다.</w:t>
      </w:r>
    </w:p>
    <w:p w:rsidR="00681F50" w:rsidRPr="008D4F14" w:rsidRDefault="00681F50" w:rsidP="00681F50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– 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본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제품은 인체이식형의료기기임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본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제품은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의료기기로서 재사용, 재멸균을</w:t>
      </w:r>
      <w:r w:rsidRPr="008D4F14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8D4F14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8D4F14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r w:rsidRPr="008D4F14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작성연월일</w:t>
      </w:r>
      <w:r w:rsidRPr="008D4F14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8D4F14">
        <w:rPr>
          <w:rFonts w:asciiTheme="minorEastAsia" w:eastAsiaTheme="minorEastAsia" w:hAnsiTheme="minorEastAsia" w:cs="돋움체"/>
          <w:sz w:val="14"/>
          <w:szCs w:val="14"/>
          <w:lang w:eastAsia="ko-KR"/>
        </w:rPr>
        <w:t>2021-03-18.</w:t>
      </w:r>
    </w:p>
    <w:p w:rsidR="00681F50" w:rsidRPr="008D4F14" w:rsidRDefault="00681F50" w:rsidP="00681F50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681F50" w:rsidRPr="00681F50" w:rsidRDefault="00681F50" w:rsidP="00681F50">
      <w:pPr>
        <w:rPr>
          <w:rFonts w:asciiTheme="minorEastAsia" w:eastAsiaTheme="minorEastAsia" w:hAnsiTheme="minorEastAsia" w:hint="eastAsia"/>
          <w:sz w:val="14"/>
          <w:szCs w:val="16"/>
          <w:lang w:eastAsia="ko-KR"/>
        </w:rPr>
      </w:pPr>
    </w:p>
    <w:sectPr w:rsidR="00681F50" w:rsidRPr="00681F50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82" w:rsidRDefault="00A23A82" w:rsidP="000E5318">
      <w:r>
        <w:separator/>
      </w:r>
    </w:p>
  </w:endnote>
  <w:endnote w:type="continuationSeparator" w:id="0">
    <w:p w:rsidR="00A23A82" w:rsidRDefault="00A23A82" w:rsidP="000E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82" w:rsidRDefault="00A23A82" w:rsidP="000E5318">
      <w:r>
        <w:separator/>
      </w:r>
    </w:p>
  </w:footnote>
  <w:footnote w:type="continuationSeparator" w:id="0">
    <w:p w:rsidR="00A23A82" w:rsidRDefault="00A23A82" w:rsidP="000E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0D24"/>
    <w:multiLevelType w:val="hybridMultilevel"/>
    <w:tmpl w:val="BCB89972"/>
    <w:lvl w:ilvl="0" w:tplc="18E6A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9714955"/>
    <w:multiLevelType w:val="hybridMultilevel"/>
    <w:tmpl w:val="F1724B34"/>
    <w:lvl w:ilvl="0" w:tplc="4A4218F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2" w15:restartNumberingAfterBreak="0">
    <w:nsid w:val="498F4542"/>
    <w:multiLevelType w:val="hybridMultilevel"/>
    <w:tmpl w:val="E98AFFB4"/>
    <w:lvl w:ilvl="0" w:tplc="9C2E12D6">
      <w:start w:val="1"/>
      <w:numFmt w:val="decimal"/>
      <w:lvlText w:val="%1."/>
      <w:lvlJc w:val="left"/>
      <w:pPr>
        <w:ind w:left="760" w:hanging="360"/>
      </w:pPr>
      <w:rPr>
        <w:rFonts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09"/>
    <w:rsid w:val="000724FD"/>
    <w:rsid w:val="000E5318"/>
    <w:rsid w:val="0012733D"/>
    <w:rsid w:val="001A4A27"/>
    <w:rsid w:val="001F26E0"/>
    <w:rsid w:val="00351C8F"/>
    <w:rsid w:val="003949DD"/>
    <w:rsid w:val="003F58F7"/>
    <w:rsid w:val="0047019B"/>
    <w:rsid w:val="00506AEA"/>
    <w:rsid w:val="00535F17"/>
    <w:rsid w:val="00561E67"/>
    <w:rsid w:val="005A6B36"/>
    <w:rsid w:val="00611030"/>
    <w:rsid w:val="00661C8E"/>
    <w:rsid w:val="00681F50"/>
    <w:rsid w:val="008C2709"/>
    <w:rsid w:val="009624A6"/>
    <w:rsid w:val="009639FA"/>
    <w:rsid w:val="00A23A82"/>
    <w:rsid w:val="00A7044A"/>
    <w:rsid w:val="00A86E93"/>
    <w:rsid w:val="00AA661D"/>
    <w:rsid w:val="00AF76BE"/>
    <w:rsid w:val="00B026DC"/>
    <w:rsid w:val="00BC73BF"/>
    <w:rsid w:val="00C43B7B"/>
    <w:rsid w:val="00C608A0"/>
    <w:rsid w:val="00C60D36"/>
    <w:rsid w:val="00CF141C"/>
    <w:rsid w:val="00DF0F67"/>
    <w:rsid w:val="00E56AF2"/>
    <w:rsid w:val="00EF3568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394DB"/>
  <w15:docId w15:val="{4EEBBDF2-5FA6-4272-BA9F-0B00CA04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F6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0E53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0E5318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0E531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0E5318"/>
    <w:rPr>
      <w:rFonts w:ascii="Arial" w:eastAsia="Arial" w:hAnsi="Arial" w:cs="Arial"/>
    </w:rPr>
  </w:style>
  <w:style w:type="paragraph" w:styleId="a8">
    <w:name w:val="Balloon Text"/>
    <w:basedOn w:val="a"/>
    <w:link w:val="Char3"/>
    <w:uiPriority w:val="99"/>
    <w:semiHidden/>
    <w:unhideWhenUsed/>
    <w:rsid w:val="001A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1A4A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A4A27"/>
    <w:rPr>
      <w:color w:val="0000FF" w:themeColor="hyperlink"/>
      <w:u w:val="single"/>
    </w:rPr>
  </w:style>
  <w:style w:type="paragraph" w:customStyle="1" w:styleId="aa">
    <w:name w:val="바탕글"/>
    <w:basedOn w:val="a"/>
    <w:rsid w:val="001A4A27"/>
    <w:pPr>
      <w:wordWrap w:val="0"/>
      <w:spacing w:line="552" w:lineRule="auto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im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cp:lastPrinted>2021-06-08T01:36:00Z</cp:lastPrinted>
  <dcterms:created xsi:type="dcterms:W3CDTF">2021-06-10T06:08:00Z</dcterms:created>
  <dcterms:modified xsi:type="dcterms:W3CDTF">2021-06-10T06:08:00Z</dcterms:modified>
</cp:coreProperties>
</file>